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BA7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吸顶式等离子体空气消毒机技术参数</w:t>
      </w:r>
    </w:p>
    <w:p w14:paraId="32104237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1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、消毒体积：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≥120 m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3</w:t>
      </w:r>
    </w:p>
    <w:p w14:paraId="509CE05B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、消毒方法：等离子体</w:t>
      </w:r>
    </w:p>
    <w:p w14:paraId="335C0C2E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3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、等离子体反应器使用寿命</w:t>
      </w:r>
      <w:r>
        <w:rPr>
          <w:rFonts w:ascii="Arial" w:hAnsi="Arial" w:eastAsia="Arial" w:cs="Arial"/>
          <w:spacing w:val="-6"/>
          <w:sz w:val="24"/>
          <w:szCs w:val="24"/>
        </w:rPr>
        <w:t>≥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30000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小时。</w:t>
      </w:r>
    </w:p>
    <w:p w14:paraId="4B7833C7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4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、★等离子体密度值为</w:t>
      </w:r>
      <w:r>
        <w:rPr>
          <w:rFonts w:ascii="Arial" w:hAnsi="Arial" w:eastAsia="Arial" w:cs="Arial"/>
          <w:spacing w:val="-6"/>
          <w:sz w:val="24"/>
          <w:szCs w:val="24"/>
        </w:rPr>
        <w:t>≥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5.52×10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17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—5.17×10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17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m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-3</w:t>
      </w:r>
    </w:p>
    <w:p w14:paraId="558A5061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、可在有人的情况下消毒，消毒时无味、无辐射、不腐蚀设备，不会产生像静电消毒机发出的</w:t>
      </w:r>
      <w:r>
        <w:rPr>
          <w:rFonts w:ascii="Arial" w:hAnsi="Arial" w:eastAsia="Arial" w:cs="Arial"/>
          <w:spacing w:val="-6"/>
          <w:sz w:val="24"/>
          <w:szCs w:val="24"/>
        </w:rPr>
        <w:t>“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劈劈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啪啪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”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的异响。</w:t>
      </w:r>
    </w:p>
    <w:p w14:paraId="5F7F208E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6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、循环风量</w:t>
      </w:r>
      <w:r>
        <w:rPr>
          <w:rFonts w:ascii="Arial" w:hAnsi="Arial" w:eastAsia="Arial" w:cs="Arial"/>
          <w:spacing w:val="-6"/>
          <w:sz w:val="24"/>
          <w:szCs w:val="24"/>
        </w:rPr>
        <w:t>≥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1200m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3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/h</w:t>
      </w:r>
    </w:p>
    <w:p w14:paraId="1E9427BF">
      <w:pPr>
        <w:numPr>
          <w:ilvl w:val="0"/>
          <w:numId w:val="1"/>
        </w:numPr>
        <w:spacing w:before="71" w:line="219" w:lineRule="auto"/>
        <w:ind w:left="124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★现场消毒效果：开机消毒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2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小时对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20m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3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的密闭房间空气中人工喷染的白色葡萄球菌的平均杀灭率≧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99.98%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，此时白色葡萄球菌的平均自然衰亡率≧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15.29%-16.3%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。</w:t>
      </w:r>
    </w:p>
    <w:p w14:paraId="03CB165C">
      <w:pPr>
        <w:numPr>
          <w:numId w:val="0"/>
        </w:numPr>
        <w:spacing w:before="71" w:line="219" w:lineRule="auto"/>
        <w:ind w:firstLine="228" w:firstLineChars="100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★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自然菌消亡率</w:t>
      </w:r>
      <w:r>
        <w:rPr>
          <w:rFonts w:ascii="Arial" w:hAnsi="Arial" w:eastAsia="Arial" w:cs="Arial"/>
          <w:spacing w:val="-6"/>
          <w:sz w:val="24"/>
          <w:szCs w:val="24"/>
        </w:rPr>
        <w:t>≥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93.61%</w:t>
      </w:r>
    </w:p>
    <w:p w14:paraId="6AF5CD5B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9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、工作功率：在消毒净化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1000m³/h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风量时等离子体发生器最大能耗</w:t>
      </w:r>
      <w:r>
        <w:rPr>
          <w:rFonts w:ascii="Arial" w:hAnsi="Arial" w:eastAsia="Arial" w:cs="Arial"/>
          <w:spacing w:val="-6"/>
          <w:sz w:val="24"/>
          <w:szCs w:val="24"/>
        </w:rPr>
        <w:t>≤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10W/h</w:t>
      </w:r>
    </w:p>
    <w:p w14:paraId="3516A8F9">
      <w:pPr>
        <w:numPr>
          <w:ilvl w:val="0"/>
          <w:numId w:val="2"/>
        </w:numPr>
        <w:spacing w:before="71" w:line="219" w:lineRule="auto"/>
        <w:ind w:left="124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★使用环境中臭氧残留量（泄漏量）：样机以高风量档位工作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小时后，出风口正下方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1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米处空气中臭氧浓度为</w:t>
      </w:r>
      <w:r>
        <w:rPr>
          <w:rFonts w:ascii="Arial" w:hAnsi="Arial" w:eastAsia="Arial" w:cs="Arial"/>
          <w:spacing w:val="-6"/>
          <w:sz w:val="24"/>
          <w:szCs w:val="24"/>
        </w:rPr>
        <w:t>≤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0.00 mg/m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3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-0.08 mg/m</w:t>
      </w:r>
      <w:r>
        <w:rPr>
          <w:rFonts w:hint="eastAsia" w:ascii="Calibri" w:hAnsi="Calibri" w:eastAsia="Arial" w:cs="Times New Roman"/>
          <w:spacing w:val="-6"/>
          <w:sz w:val="24"/>
          <w:szCs w:val="24"/>
          <w:vertAlign w:val="superscript"/>
        </w:rPr>
        <w:t>3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。</w:t>
      </w:r>
    </w:p>
    <w:p w14:paraId="298D2F53">
      <w:pPr>
        <w:numPr>
          <w:numId w:val="0"/>
        </w:numPr>
        <w:spacing w:before="71" w:line="219" w:lineRule="auto"/>
        <w:rPr>
          <w:rFonts w:ascii="Calibri" w:hAnsi="Calibri" w:eastAsia="Arial" w:cs="Times New Roman"/>
          <w:spacing w:val="-6"/>
          <w:sz w:val="24"/>
          <w:szCs w:val="24"/>
        </w:rPr>
      </w:pPr>
      <w:bookmarkStart w:id="0" w:name="_GoBack"/>
      <w:bookmarkEnd w:id="0"/>
      <w:r>
        <w:rPr>
          <w:rFonts w:hint="eastAsia" w:ascii="Calibri" w:hAnsi="Calibri" w:eastAsia="Arial" w:cs="Times New Roman"/>
          <w:spacing w:val="-6"/>
          <w:sz w:val="24"/>
          <w:szCs w:val="24"/>
        </w:rPr>
        <w:t>11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、等离子电压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5-8KV</w:t>
      </w:r>
    </w:p>
    <w:p w14:paraId="028FA332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12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、负离子浓度：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≥6×106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个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/cm3</w:t>
      </w:r>
    </w:p>
    <w:p w14:paraId="17065FF9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13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、等离子体反应器和风机出现故障时能自动报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警提示并有自动关机功能</w:t>
      </w:r>
    </w:p>
    <w:p w14:paraId="66D8410F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14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、每天有五个工作时段，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自动开、关机，并可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随意设置，循环运行且掉电记忆。工作时间累计记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忆功能。</w:t>
      </w:r>
    </w:p>
    <w:p w14:paraId="027DCE59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15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、超静音风机</w:t>
      </w:r>
    </w:p>
    <w:p w14:paraId="703284AD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16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、红外线遥控操作</w:t>
      </w:r>
    </w:p>
    <w:p w14:paraId="591BE7A4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17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、噪音</w:t>
      </w:r>
      <w:r>
        <w:rPr>
          <w:rFonts w:ascii="Arial" w:hAnsi="Arial" w:eastAsia="Arial" w:cs="Arial"/>
          <w:spacing w:val="-6"/>
          <w:sz w:val="24"/>
          <w:szCs w:val="24"/>
        </w:rPr>
        <w:t>≤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60db(A)</w:t>
      </w:r>
    </w:p>
    <w:p w14:paraId="5BB29E39">
      <w:pPr>
        <w:spacing w:before="71" w:line="219" w:lineRule="auto"/>
        <w:ind w:left="124"/>
        <w:rPr>
          <w:rFonts w:ascii="Calibri" w:hAnsi="Calibri" w:eastAsia="Arial" w:cs="Times New Roman"/>
          <w:spacing w:val="-6"/>
          <w:sz w:val="24"/>
          <w:szCs w:val="24"/>
        </w:rPr>
      </w:pPr>
      <w:r>
        <w:rPr>
          <w:rFonts w:hint="eastAsia" w:ascii="Calibri" w:hAnsi="Calibri" w:eastAsia="Arial" w:cs="Times New Roman"/>
          <w:spacing w:val="-6"/>
          <w:sz w:val="24"/>
          <w:szCs w:val="24"/>
        </w:rPr>
        <w:t>18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、电源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~220V 50HZ</w:t>
      </w:r>
    </w:p>
    <w:p w14:paraId="1DA67013">
      <w:r>
        <w:rPr>
          <w:rFonts w:hint="eastAsia" w:ascii="Calibri" w:hAnsi="Calibri" w:eastAsia="Arial" w:cs="Times New Roman"/>
          <w:spacing w:val="-6"/>
          <w:sz w:val="24"/>
          <w:szCs w:val="24"/>
        </w:rPr>
        <w:t>19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、输入功率</w:t>
      </w:r>
      <w:r>
        <w:rPr>
          <w:rFonts w:hint="eastAsia" w:ascii="Calibri" w:hAnsi="Calibri" w:eastAsia="Arial" w:cs="Times New Roman"/>
          <w:spacing w:val="-6"/>
          <w:sz w:val="24"/>
          <w:szCs w:val="24"/>
        </w:rPr>
        <w:t>:  ≤110W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87D8D"/>
    <w:multiLevelType w:val="singleLevel"/>
    <w:tmpl w:val="12A87D8D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31DBACCA"/>
    <w:multiLevelType w:val="singleLevel"/>
    <w:tmpl w:val="31DBACCA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851F8"/>
    <w:rsid w:val="11C851F8"/>
    <w:rsid w:val="57BC511F"/>
    <w:rsid w:val="587358E6"/>
    <w:rsid w:val="5E280F21"/>
    <w:rsid w:val="706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701</Characters>
  <Lines>0</Lines>
  <Paragraphs>0</Paragraphs>
  <TotalTime>0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2025-05-30T00:51:00Z</dcterms:created>
  <dc:creator>Attention~</dc:creator>
  <cp:lastModifiedBy>Attention~</cp:lastModifiedBy>
  <dcterms:modified xsi:type="dcterms:W3CDTF">2025-06-24T00:28:45Z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B009D449DBD04D0995AA8EE241CFC299_11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